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670"/>
      </w:tblGrid>
      <w:tr w:rsidR="002203A1" w14:paraId="3AA24AD5" w14:textId="77777777" w:rsidTr="00F4168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79D5600"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4B34B91"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6D66BA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19100BB1" w14:textId="77777777" w:rsidR="002203A1" w:rsidRPr="002203A1" w:rsidRDefault="002203A1" w:rsidP="002203A1">
            <w:pPr>
              <w:spacing w:before="120" w:after="120"/>
              <w:rPr>
                <w:rFonts w:cs="Tahoma"/>
                <w:szCs w:val="20"/>
                <w:lang w:val="en-US"/>
              </w:rPr>
            </w:pPr>
          </w:p>
        </w:tc>
      </w:tr>
      <w:tr w:rsidR="002203A1" w:rsidRPr="002203A1" w14:paraId="1A3DFE27"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F4168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6EFD412"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9F90988"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31EF5D7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46E1FE91" w14:textId="77777777" w:rsidR="002203A1" w:rsidRPr="002203A1" w:rsidRDefault="002203A1" w:rsidP="002203A1">
            <w:pPr>
              <w:spacing w:before="120" w:after="120"/>
              <w:rPr>
                <w:rFonts w:cs="Tahoma"/>
                <w:szCs w:val="20"/>
                <w:lang w:val="en-US"/>
              </w:rPr>
            </w:pPr>
          </w:p>
        </w:tc>
      </w:tr>
      <w:tr w:rsidR="002203A1" w:rsidRPr="002203A1" w14:paraId="638876BA"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19A796C0"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4D4EFFEB" w14:textId="77777777" w:rsidR="002203A1" w:rsidRPr="00F4168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6ABCAEBD" w14:textId="77777777" w:rsidR="002203A1" w:rsidRPr="00F4168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FF15EFA"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53FB742"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786611DA" w14:textId="77777777" w:rsidR="002203A1" w:rsidRPr="00F4168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7EC7BED8" w14:textId="77777777" w:rsidR="002203A1" w:rsidRPr="00F416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AFAD306"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79D5760F"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0D1F041B" w14:textId="77777777" w:rsidR="002203A1" w:rsidRPr="00F4168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79ED2D96" w14:textId="77777777" w:rsidR="002203A1" w:rsidRPr="00F4168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C78CF1A"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237E46A7"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3E69345C" w14:textId="77777777" w:rsidR="002203A1" w:rsidRPr="00F4168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650A7008" w14:textId="77777777" w:rsidR="002203A1" w:rsidRPr="00F4168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A255D08"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21ADFD60"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ADE190E" w14:textId="77777777" w:rsidR="002203A1" w:rsidRPr="00F4168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2573E503" w14:textId="77777777" w:rsidR="002203A1" w:rsidRPr="00F4168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898D04"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366EFDE8"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5B0F8CBD" w14:textId="77777777" w:rsidR="002203A1" w:rsidRPr="00F4168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7E97183B" w14:textId="77777777" w:rsidR="002203A1" w:rsidRPr="00F4168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44FB5DC"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8F3966B"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03DE30AF" w14:textId="77777777" w:rsidR="002203A1" w:rsidRPr="00F4168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7DFE6AAF" w14:textId="77777777" w:rsidR="002203A1" w:rsidRPr="00F416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B73703"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21007D2F"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ACF39C2" w14:textId="77777777" w:rsidR="002203A1" w:rsidRPr="00F4168E"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670" w:type="dxa"/>
            <w:tcBorders>
              <w:top w:val="single" w:sz="4" w:space="0" w:color="auto"/>
              <w:left w:val="single" w:sz="4" w:space="0" w:color="auto"/>
              <w:bottom w:val="single" w:sz="4" w:space="0" w:color="auto"/>
              <w:right w:val="single" w:sz="4" w:space="0" w:color="auto"/>
            </w:tcBorders>
          </w:tcPr>
          <w:p w14:paraId="6AE79E77" w14:textId="77777777" w:rsidR="002203A1" w:rsidRPr="00F4168E"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w:t>
            </w:r>
            <w:r w:rsidRPr="002203A1">
              <w:rPr>
                <w:rFonts w:cs="Tahoma"/>
                <w:szCs w:val="20"/>
              </w:rPr>
              <w:lastRenderedPageBreak/>
              <w:t>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6723DA8C"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59C64AA0" w14:textId="77777777" w:rsidR="002203A1" w:rsidRPr="002203A1" w:rsidRDefault="002203A1" w:rsidP="002203A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2729C27B" w14:textId="77777777" w:rsidR="002203A1" w:rsidRPr="00F416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0816A0CF" w14:textId="77777777" w:rsidR="002203A1" w:rsidRPr="00F4168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A9AD72A"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65841349" w14:textId="77777777" w:rsidR="002203A1" w:rsidRPr="002203A1" w:rsidRDefault="002203A1" w:rsidP="002203A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16E4BCFA" w14:textId="77777777" w:rsidR="002203A1" w:rsidRPr="00F4168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6032740C" w14:textId="77777777" w:rsidR="002203A1" w:rsidRPr="00F4168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2A531EA"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713D21D3" w14:textId="77777777" w:rsidR="002203A1" w:rsidRPr="002203A1" w:rsidRDefault="002203A1" w:rsidP="002203A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1478500" w14:textId="77777777" w:rsidR="002203A1" w:rsidRPr="00F416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3FC639D3" w14:textId="77777777" w:rsidR="002203A1" w:rsidRPr="00F4168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44DC756"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678A4D2" w14:textId="77777777" w:rsidR="002203A1" w:rsidRPr="002203A1" w:rsidRDefault="002203A1" w:rsidP="002203A1">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5D57B25A" w14:textId="77777777" w:rsidR="002203A1" w:rsidRPr="00F4168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08620B07" w14:textId="77777777" w:rsidR="002203A1" w:rsidRPr="00F416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85A6BD"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6E50623" w14:textId="77777777" w:rsidR="002203A1" w:rsidRPr="002203A1" w:rsidRDefault="002203A1" w:rsidP="002203A1">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B2922A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3423A535" w14:textId="77777777" w:rsidR="002203A1" w:rsidRPr="002203A1" w:rsidRDefault="002203A1" w:rsidP="002203A1">
            <w:pPr>
              <w:spacing w:before="120" w:after="120"/>
              <w:rPr>
                <w:rFonts w:cs="Tahoma"/>
                <w:szCs w:val="20"/>
                <w:lang w:val="en-US"/>
              </w:rPr>
            </w:pPr>
          </w:p>
        </w:tc>
      </w:tr>
      <w:tr w:rsidR="002203A1" w:rsidRPr="002203A1" w14:paraId="0020C222"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605A7B3F" w14:textId="77777777" w:rsidR="002203A1" w:rsidRPr="002203A1" w:rsidRDefault="002203A1" w:rsidP="002203A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0A3710E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7D8F5E47" w14:textId="77777777" w:rsidR="002203A1" w:rsidRPr="00F4168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48678BB"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3C43B0B" w14:textId="77777777" w:rsidR="002203A1" w:rsidRPr="002203A1" w:rsidRDefault="002203A1" w:rsidP="002203A1">
            <w:pPr>
              <w:rPr>
                <w:rFonts w:cs="Tahoma"/>
                <w:szCs w:val="20"/>
              </w:rPr>
            </w:pPr>
            <w:r w:rsidRPr="002203A1">
              <w:rPr>
                <w:rFonts w:cs="Tahoma"/>
                <w:szCs w:val="20"/>
              </w:rPr>
              <w:lastRenderedPageBreak/>
              <w:t>1.2.2</w:t>
            </w:r>
          </w:p>
        </w:tc>
        <w:tc>
          <w:tcPr>
            <w:tcW w:w="4111" w:type="dxa"/>
            <w:tcBorders>
              <w:top w:val="single" w:sz="4" w:space="0" w:color="auto"/>
              <w:left w:val="single" w:sz="4" w:space="0" w:color="auto"/>
              <w:bottom w:val="single" w:sz="4" w:space="0" w:color="auto"/>
              <w:right w:val="single" w:sz="4" w:space="0" w:color="auto"/>
            </w:tcBorders>
          </w:tcPr>
          <w:p w14:paraId="1A19BA51" w14:textId="77777777" w:rsidR="002203A1" w:rsidRPr="00F4168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80D6271" w14:textId="77777777" w:rsidR="002203A1" w:rsidRPr="00F4168E" w:rsidRDefault="002203A1" w:rsidP="002203A1">
            <w:pPr>
              <w:spacing w:before="120" w:after="120"/>
              <w:rPr>
                <w:rFonts w:cs="Tahoma"/>
                <w:szCs w:val="20"/>
              </w:rPr>
            </w:pPr>
          </w:p>
        </w:tc>
      </w:tr>
      <w:tr w:rsidR="002203A1" w:rsidRPr="002203A1" w14:paraId="40202B01"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15D280D8" w14:textId="77777777" w:rsidR="002203A1" w:rsidRPr="002203A1" w:rsidRDefault="002203A1" w:rsidP="002203A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47A588F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3483D21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A92D658"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2D1E8CFF" w14:textId="77777777" w:rsidR="002203A1" w:rsidRPr="002203A1" w:rsidRDefault="002203A1" w:rsidP="002203A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0813DEFE"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7D5E6D44"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FF7490"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5E35C58F" w14:textId="77777777" w:rsidR="002203A1" w:rsidRPr="002203A1" w:rsidRDefault="002203A1" w:rsidP="002203A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4FE8E5C0"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34C2D8AF"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FAC2EC4"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30277AA0" w14:textId="77777777" w:rsidR="002203A1" w:rsidRPr="002203A1" w:rsidRDefault="002203A1" w:rsidP="002203A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75981C72"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678836D3"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7BCC4E7"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3B8B078B" w14:textId="77777777" w:rsidR="002203A1" w:rsidRPr="002203A1" w:rsidRDefault="002203A1" w:rsidP="002203A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5FAD4087"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14915D80" w14:textId="77777777" w:rsidR="002203A1" w:rsidRPr="00F416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BC99079"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0FDA9DC0" w14:textId="77777777" w:rsidR="002203A1" w:rsidRPr="002203A1" w:rsidRDefault="002203A1" w:rsidP="002203A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50E27B55" w14:textId="77777777" w:rsidR="002203A1" w:rsidRPr="00F4168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1BA248A5" w14:textId="77777777" w:rsidR="002203A1" w:rsidRPr="00F4168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06DD1B3"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EB84414" w14:textId="77777777" w:rsidR="002203A1" w:rsidRPr="002203A1" w:rsidRDefault="002203A1" w:rsidP="002203A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3E18901A" w14:textId="77777777" w:rsidR="002203A1" w:rsidRPr="00F4168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4F5D114F" w14:textId="77777777" w:rsidR="002203A1" w:rsidRPr="00F4168E" w:rsidRDefault="002203A1" w:rsidP="002203A1">
            <w:pPr>
              <w:spacing w:before="120" w:after="120"/>
              <w:rPr>
                <w:rFonts w:cs="Tahoma"/>
                <w:szCs w:val="20"/>
              </w:rPr>
            </w:pPr>
          </w:p>
        </w:tc>
      </w:tr>
      <w:tr w:rsidR="002203A1" w:rsidRPr="002203A1" w14:paraId="3D23C636"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50129D3D" w14:textId="77777777" w:rsidR="002203A1" w:rsidRPr="002203A1" w:rsidRDefault="002203A1" w:rsidP="002203A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7527057F" w14:textId="77777777" w:rsidR="002203A1" w:rsidRPr="00F4168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750ADF41" w14:textId="77777777" w:rsidR="002203A1" w:rsidRPr="00F416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841B318"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tcPr>
          <w:p w14:paraId="2077DA5D" w14:textId="77777777" w:rsidR="002203A1" w:rsidRPr="002203A1" w:rsidRDefault="002203A1" w:rsidP="002203A1">
            <w:pPr>
              <w:rPr>
                <w:rFonts w:cs="Tahoma"/>
                <w:szCs w:val="20"/>
              </w:rPr>
            </w:pPr>
            <w:r w:rsidRPr="002203A1">
              <w:rPr>
                <w:rFonts w:cs="Tahoma"/>
                <w:szCs w:val="20"/>
              </w:rPr>
              <w:t>1.3.2</w:t>
            </w:r>
          </w:p>
        </w:tc>
        <w:tc>
          <w:tcPr>
            <w:tcW w:w="4111" w:type="dxa"/>
            <w:tcBorders>
              <w:top w:val="single" w:sz="4" w:space="0" w:color="auto"/>
              <w:left w:val="single" w:sz="4" w:space="0" w:color="auto"/>
              <w:bottom w:val="single" w:sz="4" w:space="0" w:color="auto"/>
              <w:right w:val="single" w:sz="4" w:space="0" w:color="auto"/>
            </w:tcBorders>
          </w:tcPr>
          <w:p w14:paraId="3100E5F9"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0A83402D" w14:textId="77777777" w:rsidR="002203A1" w:rsidRPr="00F416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6AEBE4C2" w14:textId="77777777" w:rsidTr="00F4168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F8FAC1" w14:textId="349E8E55" w:rsidR="002203A1" w:rsidRPr="002203A1" w:rsidRDefault="003A1E79" w:rsidP="002203A1">
            <w:pPr>
              <w:rPr>
                <w:rFonts w:cs="Tahoma"/>
                <w:b/>
                <w:szCs w:val="20"/>
                <w:lang w:val="en-US"/>
              </w:rPr>
            </w:pPr>
            <w:r>
              <w:rPr>
                <w:rFonts w:cs="Tahoma"/>
                <w:b/>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0365A4ED" w14:textId="77777777" w:rsidR="00F4168E" w:rsidRDefault="002203A1" w:rsidP="003A1E79">
            <w:pPr>
              <w:rPr>
                <w:rFonts w:cs="Tahoma"/>
                <w:szCs w:val="20"/>
              </w:rPr>
            </w:pPr>
            <w:r w:rsidRPr="00F4168E">
              <w:rPr>
                <w:rFonts w:cs="Tahoma"/>
                <w:szCs w:val="20"/>
              </w:rPr>
              <w:t>Участник закупки должен иметь квалификацию, подтвержденную наличием статусов, выданных компанией 1С и</w:t>
            </w:r>
            <w:r w:rsidR="00F4168E">
              <w:rPr>
                <w:rFonts w:cs="Tahoma"/>
                <w:szCs w:val="20"/>
              </w:rPr>
              <w:t xml:space="preserve"> другими центрами сертификации:</w:t>
            </w:r>
          </w:p>
          <w:p w14:paraId="3F920F97" w14:textId="77777777" w:rsidR="00F4168E" w:rsidRDefault="00F4168E" w:rsidP="003A1E79">
            <w:pPr>
              <w:rPr>
                <w:rFonts w:cs="Tahoma"/>
                <w:szCs w:val="20"/>
              </w:rPr>
            </w:pPr>
            <w:r>
              <w:rPr>
                <w:rFonts w:cs="Tahoma"/>
                <w:szCs w:val="20"/>
              </w:rPr>
              <w:t>•</w:t>
            </w:r>
            <w:r>
              <w:rPr>
                <w:rFonts w:cs="Tahoma"/>
                <w:szCs w:val="20"/>
              </w:rPr>
              <w:tab/>
              <w:t xml:space="preserve">1С:Центр разработки </w:t>
            </w:r>
          </w:p>
          <w:p w14:paraId="6FB78529" w14:textId="77777777" w:rsidR="00F4168E" w:rsidRDefault="00F4168E" w:rsidP="003A1E79">
            <w:pPr>
              <w:rPr>
                <w:rFonts w:cs="Tahoma"/>
                <w:szCs w:val="20"/>
              </w:rPr>
            </w:pPr>
            <w:r>
              <w:rPr>
                <w:rFonts w:cs="Tahoma"/>
                <w:szCs w:val="20"/>
              </w:rPr>
              <w:t>•</w:t>
            </w:r>
            <w:r>
              <w:rPr>
                <w:rFonts w:cs="Tahoma"/>
                <w:szCs w:val="20"/>
              </w:rPr>
              <w:tab/>
              <w:t>Центры компетенции 1С:КОРП</w:t>
            </w:r>
          </w:p>
          <w:p w14:paraId="6DB89879" w14:textId="3849E924" w:rsidR="002203A1" w:rsidRPr="00F4168E" w:rsidRDefault="00F4168E" w:rsidP="003A1E79">
            <w:pPr>
              <w:rPr>
                <w:rFonts w:cs="Tahoma"/>
                <w:szCs w:val="20"/>
              </w:rPr>
            </w:pPr>
            <w:r>
              <w:rPr>
                <w:rFonts w:cs="Tahoma"/>
                <w:szCs w:val="20"/>
              </w:rPr>
              <w:t>•</w:t>
            </w:r>
            <w:r>
              <w:rPr>
                <w:rFonts w:cs="Tahoma"/>
                <w:szCs w:val="20"/>
              </w:rPr>
              <w:tab/>
              <w:t xml:space="preserve">Центр компетенции по 54-ФЗ </w:t>
            </w:r>
          </w:p>
        </w:tc>
        <w:tc>
          <w:tcPr>
            <w:tcW w:w="5670" w:type="dxa"/>
            <w:tcBorders>
              <w:top w:val="single" w:sz="4" w:space="0" w:color="auto"/>
              <w:left w:val="single" w:sz="4" w:space="0" w:color="auto"/>
              <w:bottom w:val="single" w:sz="4" w:space="0" w:color="auto"/>
              <w:right w:val="single" w:sz="4" w:space="0" w:color="auto"/>
            </w:tcBorders>
            <w:vAlign w:val="center"/>
          </w:tcPr>
          <w:p w14:paraId="5DBE5C68" w14:textId="3DF3E9D0" w:rsidR="002203A1" w:rsidRPr="00F4168E" w:rsidRDefault="00F4168E" w:rsidP="003A1E79">
            <w:pPr>
              <w:rPr>
                <w:rFonts w:cs="Tahoma"/>
                <w:szCs w:val="20"/>
              </w:rPr>
            </w:pPr>
            <w:r>
              <w:rPr>
                <w:rFonts w:cs="Tahoma"/>
                <w:szCs w:val="20"/>
              </w:rPr>
              <w:t xml:space="preserve">Заверенные участником копии </w:t>
            </w:r>
            <w:r w:rsidR="002203A1" w:rsidRPr="002203A1">
              <w:rPr>
                <w:rFonts w:cs="Tahoma"/>
                <w:szCs w:val="20"/>
              </w:rPr>
              <w:t>Сертификат</w:t>
            </w:r>
            <w:r>
              <w:rPr>
                <w:rFonts w:cs="Tahoma"/>
                <w:szCs w:val="20"/>
              </w:rPr>
              <w:t>ов</w:t>
            </w:r>
            <w:r w:rsidRPr="00F4168E">
              <w:rPr>
                <w:rFonts w:cs="Tahoma"/>
                <w:szCs w:val="20"/>
              </w:rPr>
              <w:t xml:space="preserve"> выданных компанией 1С и</w:t>
            </w:r>
            <w:r>
              <w:rPr>
                <w:rFonts w:cs="Tahoma"/>
                <w:szCs w:val="20"/>
              </w:rPr>
              <w:t xml:space="preserve"> другими центрами сертификации, </w:t>
            </w:r>
            <w:r w:rsidRPr="00F4168E">
              <w:rPr>
                <w:rFonts w:cs="Tahoma"/>
                <w:szCs w:val="20"/>
              </w:rPr>
              <w:t>подтвержд</w:t>
            </w:r>
            <w:r>
              <w:rPr>
                <w:rFonts w:cs="Tahoma"/>
                <w:szCs w:val="20"/>
              </w:rPr>
              <w:t>ающие наличие</w:t>
            </w:r>
            <w:r w:rsidRPr="00F4168E">
              <w:rPr>
                <w:rFonts w:cs="Tahoma"/>
                <w:szCs w:val="20"/>
              </w:rPr>
              <w:t xml:space="preserve"> статусов</w:t>
            </w:r>
            <w:r>
              <w:rPr>
                <w:rFonts w:cs="Tahoma"/>
                <w:szCs w:val="20"/>
              </w:rPr>
              <w:t>:</w:t>
            </w:r>
            <w:r w:rsidR="002203A1" w:rsidRPr="002203A1">
              <w:rPr>
                <w:rFonts w:cs="Tahoma"/>
                <w:szCs w:val="20"/>
              </w:rPr>
              <w:br/>
              <w:t>•</w:t>
            </w:r>
            <w:r w:rsidR="002203A1" w:rsidRPr="002203A1">
              <w:rPr>
                <w:rFonts w:cs="Tahoma"/>
                <w:szCs w:val="20"/>
              </w:rPr>
              <w:tab/>
              <w:t xml:space="preserve">1С:Центр разработки </w:t>
            </w:r>
            <w:r w:rsidR="002203A1" w:rsidRPr="002203A1">
              <w:rPr>
                <w:rFonts w:cs="Tahoma"/>
                <w:szCs w:val="20"/>
              </w:rPr>
              <w:br/>
              <w:t>•</w:t>
            </w:r>
            <w:r w:rsidR="002203A1" w:rsidRPr="002203A1">
              <w:rPr>
                <w:rFonts w:cs="Tahoma"/>
                <w:szCs w:val="20"/>
              </w:rPr>
              <w:tab/>
              <w:t>Центры компетенции 1С:КОРП</w:t>
            </w:r>
            <w:r w:rsidR="002203A1" w:rsidRPr="002203A1">
              <w:rPr>
                <w:rFonts w:cs="Tahoma"/>
                <w:szCs w:val="20"/>
              </w:rPr>
              <w:br/>
              <w:t>•</w:t>
            </w:r>
            <w:r w:rsidR="002203A1" w:rsidRPr="002203A1">
              <w:rPr>
                <w:rFonts w:cs="Tahoma"/>
                <w:szCs w:val="20"/>
              </w:rPr>
              <w:tab/>
              <w:t xml:space="preserve">Центр компетенции по 54-ФЗ </w:t>
            </w:r>
          </w:p>
        </w:tc>
      </w:tr>
    </w:tbl>
    <w:p w14:paraId="787BCABE" w14:textId="77777777" w:rsidR="002203A1" w:rsidRPr="00F4168E" w:rsidRDefault="002203A1">
      <w:pPr>
        <w:spacing w:after="160" w:line="259" w:lineRule="auto"/>
      </w:pPr>
      <w:r w:rsidRPr="00F4168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379"/>
        <w:gridCol w:w="1558"/>
      </w:tblGrid>
      <w:tr w:rsidR="008132A3" w:rsidRPr="002203A1" w14:paraId="6586B47D" w14:textId="77777777" w:rsidTr="001350DF">
        <w:trPr>
          <w:trHeight w:val="390"/>
        </w:trPr>
        <w:tc>
          <w:tcPr>
            <w:tcW w:w="851" w:type="dxa"/>
            <w:shd w:val="clear" w:color="auto" w:fill="auto"/>
            <w:vAlign w:val="center"/>
          </w:tcPr>
          <w:p w14:paraId="3FF605B1" w14:textId="77777777" w:rsidR="008132A3" w:rsidRPr="002203A1" w:rsidRDefault="008132A3" w:rsidP="002203A1">
            <w:pPr>
              <w:spacing w:line="276" w:lineRule="auto"/>
              <w:jc w:val="center"/>
            </w:pPr>
            <w:r w:rsidRPr="002203A1">
              <w:t>№</w:t>
            </w:r>
          </w:p>
          <w:p w14:paraId="5C45200E" w14:textId="77777777" w:rsidR="008132A3" w:rsidRPr="002203A1" w:rsidRDefault="008132A3" w:rsidP="002203A1">
            <w:pPr>
              <w:spacing w:line="276" w:lineRule="auto"/>
              <w:jc w:val="center"/>
            </w:pPr>
          </w:p>
        </w:tc>
        <w:tc>
          <w:tcPr>
            <w:tcW w:w="6379" w:type="dxa"/>
            <w:shd w:val="clear" w:color="auto" w:fill="auto"/>
            <w:vAlign w:val="center"/>
          </w:tcPr>
          <w:p w14:paraId="62EBA13C" w14:textId="77777777" w:rsidR="008132A3" w:rsidRPr="002203A1" w:rsidRDefault="008132A3" w:rsidP="002203A1">
            <w:pPr>
              <w:spacing w:line="276" w:lineRule="auto"/>
              <w:jc w:val="center"/>
            </w:pPr>
            <w:r w:rsidRPr="002203A1">
              <w:t>Критерий</w:t>
            </w:r>
          </w:p>
          <w:p w14:paraId="04956712" w14:textId="77777777" w:rsidR="008132A3" w:rsidRPr="002203A1" w:rsidRDefault="008132A3" w:rsidP="002203A1">
            <w:pPr>
              <w:spacing w:line="276" w:lineRule="auto"/>
              <w:jc w:val="center"/>
            </w:pPr>
          </w:p>
        </w:tc>
        <w:tc>
          <w:tcPr>
            <w:tcW w:w="1558" w:type="dxa"/>
            <w:shd w:val="clear" w:color="auto" w:fill="auto"/>
            <w:vAlign w:val="center"/>
          </w:tcPr>
          <w:p w14:paraId="301A98A7" w14:textId="77777777" w:rsidR="008132A3" w:rsidRPr="002203A1" w:rsidRDefault="008132A3" w:rsidP="002203A1">
            <w:pPr>
              <w:spacing w:line="276" w:lineRule="auto"/>
              <w:jc w:val="center"/>
            </w:pPr>
            <w:r w:rsidRPr="002203A1">
              <w:t>Весовой коэффициент критерия</w:t>
            </w:r>
          </w:p>
          <w:p w14:paraId="075F1C68" w14:textId="77777777" w:rsidR="008132A3" w:rsidRPr="002203A1" w:rsidRDefault="008132A3" w:rsidP="002203A1">
            <w:pPr>
              <w:spacing w:line="276" w:lineRule="auto"/>
              <w:jc w:val="center"/>
            </w:pPr>
          </w:p>
        </w:tc>
      </w:tr>
      <w:tr w:rsidR="008132A3" w:rsidRPr="002203A1" w14:paraId="7496ED00" w14:textId="77777777" w:rsidTr="001350DF">
        <w:trPr>
          <w:trHeight w:val="210"/>
        </w:trPr>
        <w:tc>
          <w:tcPr>
            <w:tcW w:w="851" w:type="dxa"/>
            <w:shd w:val="clear" w:color="auto" w:fill="auto"/>
          </w:tcPr>
          <w:p w14:paraId="3B7EC30E" w14:textId="77777777" w:rsidR="008132A3" w:rsidRPr="001350DF" w:rsidRDefault="008132A3" w:rsidP="002203A1">
            <w:pPr>
              <w:spacing w:line="276" w:lineRule="auto"/>
            </w:pPr>
            <w:r w:rsidRPr="001350DF">
              <w:t xml:space="preserve">1 </w:t>
            </w:r>
          </w:p>
        </w:tc>
        <w:tc>
          <w:tcPr>
            <w:tcW w:w="6379" w:type="dxa"/>
            <w:shd w:val="clear" w:color="auto" w:fill="auto"/>
          </w:tcPr>
          <w:p w14:paraId="090DB0E7" w14:textId="575393DB" w:rsidR="008132A3" w:rsidRPr="001350DF" w:rsidRDefault="008132A3" w:rsidP="002203A1">
            <w:pPr>
              <w:spacing w:line="276" w:lineRule="auto"/>
              <w:rPr>
                <w:lang w:val="en-US"/>
              </w:rPr>
            </w:pPr>
            <w:r w:rsidRPr="001350DF">
              <w:rPr>
                <w:rFonts w:cs="Tahoma"/>
                <w:szCs w:val="20"/>
              </w:rPr>
              <w:t>Стоимость предложения</w:t>
            </w:r>
          </w:p>
        </w:tc>
        <w:tc>
          <w:tcPr>
            <w:tcW w:w="1558" w:type="dxa"/>
            <w:shd w:val="clear" w:color="auto" w:fill="auto"/>
          </w:tcPr>
          <w:p w14:paraId="05F9B195" w14:textId="42D6EF0A" w:rsidR="008132A3" w:rsidRPr="002203A1" w:rsidRDefault="008132A3" w:rsidP="002203A1">
            <w:pPr>
              <w:spacing w:line="276" w:lineRule="auto"/>
            </w:pPr>
            <w:r>
              <w:t>0,8</w:t>
            </w:r>
          </w:p>
        </w:tc>
      </w:tr>
      <w:tr w:rsidR="008132A3" w:rsidRPr="002203A1" w14:paraId="3441A908" w14:textId="77777777" w:rsidTr="001350DF">
        <w:trPr>
          <w:trHeight w:val="210"/>
        </w:trPr>
        <w:tc>
          <w:tcPr>
            <w:tcW w:w="851" w:type="dxa"/>
            <w:shd w:val="clear" w:color="auto" w:fill="auto"/>
          </w:tcPr>
          <w:p w14:paraId="76B3E4A7" w14:textId="77777777" w:rsidR="008132A3" w:rsidRPr="001350DF" w:rsidRDefault="008132A3" w:rsidP="002203A1">
            <w:pPr>
              <w:spacing w:line="276" w:lineRule="auto"/>
            </w:pPr>
            <w:r w:rsidRPr="001350DF">
              <w:t xml:space="preserve">2 </w:t>
            </w:r>
          </w:p>
        </w:tc>
        <w:tc>
          <w:tcPr>
            <w:tcW w:w="6379" w:type="dxa"/>
            <w:shd w:val="clear" w:color="auto" w:fill="auto"/>
          </w:tcPr>
          <w:p w14:paraId="6E57D65F" w14:textId="7F21F359" w:rsidR="008132A3" w:rsidRPr="001350DF" w:rsidRDefault="001350DF" w:rsidP="002203A1">
            <w:pPr>
              <w:spacing w:line="276" w:lineRule="auto"/>
            </w:pPr>
            <w:r w:rsidRPr="001350DF">
              <w:rPr>
                <w:rFonts w:cs="Tahoma"/>
                <w:szCs w:val="20"/>
                <w:lang w:eastAsia="en-US"/>
              </w:rPr>
              <w:t xml:space="preserve">Наличие у Участника опыта оказания </w:t>
            </w:r>
            <w:r w:rsidRPr="001350DF">
              <w:rPr>
                <w:rFonts w:cs="Tahoma"/>
                <w:szCs w:val="20"/>
              </w:rPr>
              <w:t>аналогичных</w:t>
            </w:r>
            <w:r w:rsidRPr="001350DF">
              <w:rPr>
                <w:rFonts w:cs="Tahoma"/>
                <w:szCs w:val="20"/>
                <w:vertAlign w:val="superscript"/>
              </w:rPr>
              <w:footnoteReference w:id="1"/>
            </w:r>
            <w:r w:rsidRPr="001350DF">
              <w:rPr>
                <w:rFonts w:cs="Tahoma"/>
                <w:szCs w:val="20"/>
                <w:lang w:eastAsia="en-US"/>
              </w:rPr>
              <w:t xml:space="preserve"> услуг за последние 5 (пять) лет</w:t>
            </w:r>
          </w:p>
        </w:tc>
        <w:tc>
          <w:tcPr>
            <w:tcW w:w="1558" w:type="dxa"/>
            <w:shd w:val="clear" w:color="auto" w:fill="auto"/>
          </w:tcPr>
          <w:p w14:paraId="2316378E" w14:textId="77777777" w:rsidR="008132A3" w:rsidRPr="002203A1" w:rsidRDefault="008132A3"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267F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267F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267F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3DC0A770" w14:textId="77777777" w:rsidR="001350DF" w:rsidRPr="006C2124" w:rsidRDefault="001350DF" w:rsidP="001350DF">
      <w:pPr>
        <w:ind w:firstLine="708"/>
        <w:jc w:val="both"/>
        <w:rPr>
          <w:rFonts w:cs="Tahoma"/>
          <w:b/>
          <w:snapToGrid w:val="0"/>
          <w:szCs w:val="20"/>
          <w:lang w:eastAsia="x-none"/>
        </w:rPr>
      </w:pPr>
      <w:r w:rsidRPr="006C2124">
        <w:rPr>
          <w:rFonts w:cs="Tahoma"/>
          <w:b/>
          <w:snapToGrid w:val="0"/>
          <w:szCs w:val="20"/>
          <w:lang w:eastAsia="x-none"/>
        </w:rPr>
        <w:t>ПО КРИТЕРИЮ «</w:t>
      </w:r>
      <w:r w:rsidRPr="006C2124">
        <w:rPr>
          <w:rFonts w:cs="Tahoma"/>
          <w:b/>
          <w:snapToGrid w:val="0"/>
          <w:szCs w:val="20"/>
          <w:lang w:val="x-none" w:eastAsia="x-none"/>
        </w:rPr>
        <w:t>Наличие у Участника опыта оказания аналогичных</w:t>
      </w:r>
      <w:r w:rsidRPr="006C2124">
        <w:rPr>
          <w:rFonts w:cs="Tahoma"/>
          <w:b/>
          <w:snapToGrid w:val="0"/>
          <w:szCs w:val="20"/>
          <w:vertAlign w:val="superscript"/>
          <w:lang w:val="x-none" w:eastAsia="x-none"/>
        </w:rPr>
        <w:footnoteReference w:id="2"/>
      </w:r>
      <w:r w:rsidRPr="006C2124">
        <w:rPr>
          <w:rFonts w:cs="Tahoma"/>
          <w:b/>
          <w:snapToGrid w:val="0"/>
          <w:szCs w:val="20"/>
          <w:lang w:val="x-none" w:eastAsia="x-none"/>
        </w:rPr>
        <w:t xml:space="preserve"> услуг</w:t>
      </w:r>
      <w:r w:rsidRPr="006C2124">
        <w:rPr>
          <w:rFonts w:cs="Tahoma"/>
          <w:snapToGrid w:val="0"/>
          <w:szCs w:val="20"/>
          <w:lang w:val="x-none" w:eastAsia="en-US"/>
        </w:rPr>
        <w:t xml:space="preserve"> </w:t>
      </w:r>
      <w:r w:rsidRPr="006C2124">
        <w:rPr>
          <w:rFonts w:cs="Tahoma"/>
          <w:b/>
          <w:snapToGrid w:val="0"/>
          <w:szCs w:val="20"/>
          <w:lang w:val="x-none" w:eastAsia="en-US"/>
        </w:rPr>
        <w:t xml:space="preserve">за последние </w:t>
      </w:r>
      <w:r>
        <w:rPr>
          <w:rFonts w:cs="Tahoma"/>
          <w:b/>
          <w:snapToGrid w:val="0"/>
          <w:szCs w:val="20"/>
          <w:lang w:eastAsia="en-US"/>
        </w:rPr>
        <w:t>5</w:t>
      </w:r>
      <w:r w:rsidRPr="006C2124">
        <w:rPr>
          <w:rFonts w:cs="Tahoma"/>
          <w:b/>
          <w:snapToGrid w:val="0"/>
          <w:szCs w:val="20"/>
          <w:lang w:val="x-none" w:eastAsia="en-US"/>
        </w:rPr>
        <w:t xml:space="preserve"> (</w:t>
      </w:r>
      <w:r>
        <w:rPr>
          <w:rFonts w:cs="Tahoma"/>
          <w:b/>
          <w:snapToGrid w:val="0"/>
          <w:szCs w:val="20"/>
          <w:lang w:eastAsia="en-US"/>
        </w:rPr>
        <w:t>Пять</w:t>
      </w:r>
      <w:r w:rsidRPr="006C2124">
        <w:rPr>
          <w:rFonts w:cs="Tahoma"/>
          <w:b/>
          <w:snapToGrid w:val="0"/>
          <w:szCs w:val="20"/>
          <w:lang w:val="x-none" w:eastAsia="en-US"/>
        </w:rPr>
        <w:t xml:space="preserve">) </w:t>
      </w:r>
      <w:r>
        <w:rPr>
          <w:rFonts w:cs="Tahoma"/>
          <w:b/>
          <w:snapToGrid w:val="0"/>
          <w:szCs w:val="20"/>
          <w:lang w:eastAsia="en-US"/>
        </w:rPr>
        <w:t>лет</w:t>
      </w:r>
      <w:r w:rsidRPr="006C2124">
        <w:rPr>
          <w:rFonts w:cs="Tahoma"/>
          <w:b/>
          <w:szCs w:val="20"/>
        </w:rPr>
        <w:t xml:space="preserve">» </w:t>
      </w:r>
      <w:r w:rsidRPr="006C2124">
        <w:rPr>
          <w:rFonts w:cs="Tahoma"/>
          <w:b/>
          <w:snapToGrid w:val="0"/>
          <w:szCs w:val="20"/>
          <w:lang w:eastAsia="x-none"/>
        </w:rPr>
        <w:t>ОЦЕНКА ПРОИЗВОДИТСЯ В СООТВЕТСТВИИ СО СЛЕДУЮЩЕЙ МЕТОДИКОЙ:</w:t>
      </w:r>
    </w:p>
    <w:p w14:paraId="22E44343" w14:textId="77777777" w:rsidR="001350DF" w:rsidRPr="006C2124" w:rsidRDefault="001350DF" w:rsidP="001350DF">
      <w:pPr>
        <w:ind w:firstLine="567"/>
        <w:jc w:val="both"/>
        <w:rPr>
          <w:rFonts w:cs="Tahoma"/>
          <w:b/>
          <w:szCs w:val="20"/>
        </w:rPr>
      </w:pPr>
    </w:p>
    <w:p w14:paraId="29F5376F" w14:textId="426055A9" w:rsidR="001350DF" w:rsidRPr="006C2124" w:rsidRDefault="001350DF" w:rsidP="001350DF">
      <w:pPr>
        <w:ind w:firstLine="567"/>
        <w:jc w:val="both"/>
        <w:rPr>
          <w:rFonts w:cs="Tahoma"/>
          <w:szCs w:val="20"/>
        </w:rPr>
      </w:pPr>
      <w:r w:rsidRPr="006C2124">
        <w:rPr>
          <w:rFonts w:cs="Tahoma"/>
          <w:szCs w:val="20"/>
        </w:rPr>
        <w:t xml:space="preserve">Оценка производится на основании данных по количеству исполненных договоров (контрактов) за последние </w:t>
      </w:r>
      <w:r>
        <w:rPr>
          <w:rFonts w:cs="Tahoma"/>
          <w:szCs w:val="20"/>
        </w:rPr>
        <w:t>5</w:t>
      </w:r>
      <w:r w:rsidRPr="006C2124">
        <w:rPr>
          <w:rFonts w:cs="Tahoma"/>
          <w:szCs w:val="20"/>
        </w:rPr>
        <w:t xml:space="preserve"> (</w:t>
      </w:r>
      <w:r>
        <w:rPr>
          <w:rFonts w:cs="Tahoma"/>
          <w:szCs w:val="20"/>
        </w:rPr>
        <w:t>Пять</w:t>
      </w:r>
      <w:r w:rsidRPr="006C2124">
        <w:rPr>
          <w:rFonts w:cs="Tahoma"/>
          <w:szCs w:val="20"/>
        </w:rPr>
        <w:t xml:space="preserve">) </w:t>
      </w:r>
      <w:r>
        <w:rPr>
          <w:rFonts w:cs="Tahoma"/>
          <w:szCs w:val="20"/>
        </w:rPr>
        <w:t>лет</w:t>
      </w:r>
      <w:r w:rsidRPr="006C2124">
        <w:rPr>
          <w:rFonts w:cs="Tahoma"/>
          <w:szCs w:val="20"/>
        </w:rPr>
        <w:t xml:space="preserve"> 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w:t>
      </w:r>
      <w:r w:rsidR="0037602A">
        <w:rPr>
          <w:rFonts w:cs="Tahoma"/>
          <w:szCs w:val="20"/>
        </w:rPr>
        <w:t>закупочной документации форме 15</w:t>
      </w:r>
      <w:bookmarkStart w:id="0" w:name="_GoBack"/>
      <w:bookmarkEnd w:id="0"/>
      <w:r w:rsidRPr="006C2124">
        <w:rPr>
          <w:rFonts w:cs="Tahoma"/>
          <w:szCs w:val="20"/>
        </w:rPr>
        <w:t>.</w:t>
      </w:r>
    </w:p>
    <w:p w14:paraId="3F5C6BD9" w14:textId="77777777" w:rsidR="001350DF" w:rsidRPr="006C2124" w:rsidRDefault="001350DF" w:rsidP="001350DF">
      <w:pPr>
        <w:jc w:val="both"/>
        <w:rPr>
          <w:rFonts w:cs="Tahoma"/>
          <w:szCs w:val="20"/>
          <w:u w:val="single"/>
          <w:lang w:eastAsia="en-US"/>
        </w:rPr>
      </w:pPr>
      <w:r w:rsidRPr="006C2124">
        <w:rPr>
          <w:rFonts w:cs="Tahoma"/>
          <w:szCs w:val="20"/>
          <w:u w:val="single"/>
          <w:lang w:eastAsia="en-US"/>
        </w:rPr>
        <w:t>Каждый, указанный в Справке договор (контракт), должен соответствовать одновременно всем следующим условиям:</w:t>
      </w:r>
    </w:p>
    <w:p w14:paraId="57A24B75" w14:textId="77777777" w:rsidR="001350DF" w:rsidRPr="006C2124" w:rsidRDefault="001350DF" w:rsidP="001350DF">
      <w:pPr>
        <w:jc w:val="both"/>
        <w:rPr>
          <w:rFonts w:cs="Tahoma"/>
          <w:szCs w:val="20"/>
        </w:rPr>
      </w:pPr>
      <w:r w:rsidRPr="006C2124">
        <w:rPr>
          <w:rFonts w:cs="Tahoma"/>
          <w:szCs w:val="20"/>
        </w:rPr>
        <w:t>1. Предметом договора (контракта) явля</w:t>
      </w:r>
      <w:r>
        <w:rPr>
          <w:rFonts w:cs="Tahoma"/>
          <w:szCs w:val="20"/>
        </w:rPr>
        <w:t>ю</w:t>
      </w:r>
      <w:r w:rsidRPr="006C2124">
        <w:rPr>
          <w:rFonts w:cs="Tahoma"/>
          <w:szCs w:val="20"/>
        </w:rPr>
        <w:t xml:space="preserve">тся </w:t>
      </w:r>
      <w:r w:rsidRPr="00AC77FB">
        <w:rPr>
          <w:rFonts w:cs="Tahoma"/>
          <w:szCs w:val="20"/>
        </w:rPr>
        <w:t>услуг</w:t>
      </w:r>
      <w:r>
        <w:rPr>
          <w:rFonts w:cs="Tahoma"/>
          <w:szCs w:val="20"/>
        </w:rPr>
        <w:t>и</w:t>
      </w:r>
      <w:r w:rsidRPr="00AC77FB">
        <w:rPr>
          <w:rFonts w:cs="Tahoma"/>
          <w:szCs w:val="20"/>
        </w:rPr>
        <w:t xml:space="preserve"> по сопровождению кассового программного обеспечения на базе платформы 1С в сфере жилищно-коммунального хозяйства</w:t>
      </w:r>
      <w:r w:rsidRPr="006C2124">
        <w:rPr>
          <w:rFonts w:cs="Tahoma"/>
          <w:szCs w:val="20"/>
        </w:rPr>
        <w:t>, 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0835A95D" w14:textId="77777777" w:rsidR="001350DF" w:rsidRPr="006C2124" w:rsidRDefault="001350DF" w:rsidP="001350DF">
      <w:pPr>
        <w:jc w:val="both"/>
        <w:rPr>
          <w:rFonts w:cs="Tahoma"/>
          <w:szCs w:val="20"/>
        </w:rPr>
      </w:pPr>
    </w:p>
    <w:p w14:paraId="0DAF10CE" w14:textId="77777777" w:rsidR="001350DF" w:rsidRPr="006C2124" w:rsidRDefault="001350DF" w:rsidP="001350DF">
      <w:pPr>
        <w:ind w:firstLine="567"/>
        <w:jc w:val="both"/>
        <w:rPr>
          <w:rFonts w:cs="Tahoma"/>
          <w:szCs w:val="20"/>
        </w:rPr>
      </w:pPr>
    </w:p>
    <w:p w14:paraId="10247546" w14:textId="77777777" w:rsidR="001350DF" w:rsidRPr="006C2124" w:rsidRDefault="001350DF" w:rsidP="001350DF">
      <w:pPr>
        <w:jc w:val="both"/>
        <w:rPr>
          <w:rFonts w:cs="Tahoma"/>
          <w:b/>
          <w:szCs w:val="20"/>
          <w:lang w:eastAsia="en-US"/>
        </w:rPr>
      </w:pPr>
      <w:r w:rsidRPr="006C2124">
        <w:rPr>
          <w:rFonts w:cs="Tahoma"/>
          <w:szCs w:val="20"/>
          <w:lang w:eastAsia="en-US"/>
        </w:rPr>
        <w:t xml:space="preserve">2. Цена каждого исполненного договора (контракта) должна быть </w:t>
      </w:r>
      <w:r w:rsidRPr="006C2124">
        <w:rPr>
          <w:rFonts w:cs="Tahoma"/>
          <w:b/>
          <w:szCs w:val="20"/>
          <w:lang w:eastAsia="en-US"/>
        </w:rPr>
        <w:t xml:space="preserve">не менее </w:t>
      </w:r>
      <w:r>
        <w:rPr>
          <w:rFonts w:cs="Tahoma"/>
          <w:b/>
          <w:szCs w:val="20"/>
          <w:lang w:eastAsia="en-US"/>
        </w:rPr>
        <w:t>2</w:t>
      </w:r>
      <w:r w:rsidRPr="006C2124">
        <w:rPr>
          <w:rFonts w:cs="Tahoma"/>
          <w:b/>
          <w:szCs w:val="20"/>
          <w:lang w:eastAsia="en-US"/>
        </w:rPr>
        <w:t xml:space="preserve"> 000 000 (</w:t>
      </w:r>
      <w:r>
        <w:rPr>
          <w:rFonts w:cs="Tahoma"/>
          <w:b/>
          <w:szCs w:val="20"/>
          <w:lang w:eastAsia="en-US"/>
        </w:rPr>
        <w:t>Двух</w:t>
      </w:r>
      <w:r w:rsidRPr="006C2124">
        <w:rPr>
          <w:rFonts w:cs="Tahoma"/>
          <w:b/>
          <w:szCs w:val="20"/>
          <w:lang w:eastAsia="en-US"/>
        </w:rPr>
        <w:t xml:space="preserve"> миллион</w:t>
      </w:r>
      <w:r>
        <w:rPr>
          <w:rFonts w:cs="Tahoma"/>
          <w:b/>
          <w:szCs w:val="20"/>
          <w:lang w:eastAsia="en-US"/>
        </w:rPr>
        <w:t>ов</w:t>
      </w:r>
      <w:r w:rsidRPr="006C2124">
        <w:rPr>
          <w:rFonts w:cs="Tahoma"/>
          <w:b/>
          <w:szCs w:val="20"/>
          <w:lang w:eastAsia="en-US"/>
        </w:rPr>
        <w:t>) рублей 00 копеек.</w:t>
      </w:r>
    </w:p>
    <w:p w14:paraId="61B3A803" w14:textId="77777777" w:rsidR="001350DF" w:rsidRPr="006C2124" w:rsidRDefault="001350DF" w:rsidP="001350DF">
      <w:pPr>
        <w:rPr>
          <w:rFonts w:cs="Tahoma"/>
          <w:szCs w:val="20"/>
        </w:rPr>
      </w:pPr>
      <w:r w:rsidRPr="006C2124">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44417406" w14:textId="77777777" w:rsidR="001350DF" w:rsidRPr="006C2124" w:rsidRDefault="001350DF" w:rsidP="001350DF">
      <w:pPr>
        <w:jc w:val="both"/>
        <w:rPr>
          <w:rFonts w:cs="Tahoma"/>
          <w:b/>
          <w:szCs w:val="20"/>
          <w:lang w:eastAsia="en-US"/>
        </w:rPr>
      </w:pPr>
    </w:p>
    <w:p w14:paraId="1E0CEA77" w14:textId="77777777" w:rsidR="001350DF" w:rsidRPr="006C2124" w:rsidRDefault="001350DF" w:rsidP="001350DF">
      <w:pPr>
        <w:jc w:val="both"/>
        <w:rPr>
          <w:rFonts w:cs="Tahoma"/>
          <w:b/>
          <w:szCs w:val="20"/>
          <w:lang w:eastAsia="en-US"/>
        </w:rPr>
      </w:pPr>
    </w:p>
    <w:p w14:paraId="708B9A5D" w14:textId="77777777" w:rsidR="001350DF" w:rsidRPr="006C2124" w:rsidRDefault="001350DF" w:rsidP="001350DF">
      <w:pPr>
        <w:jc w:val="both"/>
        <w:rPr>
          <w:rFonts w:cs="Tahoma"/>
          <w:b/>
          <w:i/>
          <w:szCs w:val="20"/>
        </w:rPr>
      </w:pPr>
      <w:r w:rsidRPr="006C2124">
        <w:rPr>
          <w:rFonts w:cs="Tahoma"/>
          <w:b/>
          <w:i/>
          <w:szCs w:val="20"/>
        </w:rPr>
        <w:t>! Договоры (контракты) несоответствующие указанным условиям, считаются непредставленными.</w:t>
      </w:r>
    </w:p>
    <w:p w14:paraId="36ADD866" w14:textId="77777777" w:rsidR="001350DF" w:rsidRPr="006C2124" w:rsidRDefault="001350DF" w:rsidP="001350DF">
      <w:pPr>
        <w:shd w:val="clear" w:color="auto" w:fill="FFFFFF"/>
        <w:textAlignment w:val="top"/>
        <w:rPr>
          <w:rFonts w:cs="Tahoma"/>
          <w:color w:val="333333"/>
          <w:szCs w:val="20"/>
        </w:rPr>
      </w:pPr>
    </w:p>
    <w:p w14:paraId="46538936" w14:textId="77777777" w:rsidR="001350DF" w:rsidRPr="006C2124" w:rsidRDefault="001350DF" w:rsidP="001350DF">
      <w:pPr>
        <w:shd w:val="clear" w:color="auto" w:fill="FFFFFF"/>
        <w:jc w:val="both"/>
        <w:textAlignment w:val="top"/>
        <w:rPr>
          <w:rFonts w:cs="Tahoma"/>
          <w:color w:val="333333"/>
          <w:szCs w:val="20"/>
        </w:rPr>
      </w:pPr>
      <w:r w:rsidRPr="006C2124">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0DC3B363" w14:textId="77777777" w:rsidR="001350DF" w:rsidRPr="006C2124" w:rsidRDefault="001350DF" w:rsidP="001350DF">
      <w:pPr>
        <w:shd w:val="clear" w:color="auto" w:fill="FFFFFF"/>
        <w:jc w:val="both"/>
        <w:textAlignment w:val="top"/>
        <w:rPr>
          <w:rFonts w:cs="Tahoma"/>
          <w:color w:val="333333"/>
          <w:szCs w:val="20"/>
        </w:rPr>
      </w:pPr>
      <w:r w:rsidRPr="006C2124">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27C59D7B" w14:textId="77777777" w:rsidR="001350DF" w:rsidRPr="006C2124" w:rsidRDefault="001350DF" w:rsidP="001350DF">
      <w:pPr>
        <w:ind w:firstLine="567"/>
        <w:jc w:val="both"/>
        <w:rPr>
          <w:rFonts w:cs="Tahoma"/>
          <w:szCs w:val="20"/>
        </w:rPr>
      </w:pPr>
      <w:r w:rsidRPr="006C2124">
        <w:rPr>
          <w:rFonts w:cs="Tahoma"/>
          <w:szCs w:val="20"/>
        </w:rPr>
        <w:t>Балльная оценка каждой заявки по критерию определяется по следующей формуле:</w:t>
      </w:r>
    </w:p>
    <w:p w14:paraId="63373A38" w14:textId="77777777" w:rsidR="001350DF" w:rsidRPr="006C2124" w:rsidRDefault="001350DF" w:rsidP="001350DF">
      <w:pPr>
        <w:rPr>
          <w:rFonts w:cs="Tahoma"/>
          <w:szCs w:val="20"/>
        </w:rPr>
      </w:pPr>
    </w:p>
    <w:p w14:paraId="58C15B92" w14:textId="77777777" w:rsidR="001350DF" w:rsidRPr="006C2124" w:rsidRDefault="003267F7" w:rsidP="001350DF">
      <w:pPr>
        <w:rPr>
          <w:rFonts w:cs="Tahoma"/>
          <w:szCs w:val="20"/>
        </w:rPr>
      </w:pPr>
      <m:oMathPara>
        <m:oMathParaPr>
          <m:jc m:val="left"/>
        </m:oMathPara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r>
            <m:rPr>
              <m:sty m:val="p"/>
            </m:rPr>
            <w:rPr>
              <w:rFonts w:ascii="Cambria Math" w:hAnsi="Cambria Math" w:cs="Tahoma"/>
              <w:szCs w:val="20"/>
            </w:rPr>
            <m:t>=</m:t>
          </m:r>
          <m:f>
            <m:fPr>
              <m:ctrlPr>
                <w:rPr>
                  <w:rFonts w:ascii="Cambria Math" w:hAnsi="Cambria Math" w:cs="Tahoma"/>
                  <w:szCs w:val="20"/>
                </w:rPr>
              </m:ctrlPr>
            </m:fPr>
            <m:num>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num>
            <m:den>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den>
          </m:f>
          <m:r>
            <m:rPr>
              <m:sty m:val="p"/>
            </m:rPr>
            <w:rPr>
              <w:rFonts w:ascii="Cambria Math" w:hAnsi="Cambria Math" w:cs="Tahoma"/>
              <w:szCs w:val="20"/>
            </w:rPr>
            <m:t xml:space="preserve"> х 4</m:t>
          </m:r>
        </m:oMath>
      </m:oMathPara>
    </w:p>
    <w:p w14:paraId="0CE2D918" w14:textId="77777777" w:rsidR="001350DF" w:rsidRPr="006C2124" w:rsidRDefault="001350DF" w:rsidP="001350DF">
      <w:pPr>
        <w:rPr>
          <w:rFonts w:cs="Tahoma"/>
          <w:szCs w:val="20"/>
        </w:rPr>
      </w:pPr>
    </w:p>
    <w:p w14:paraId="75AF1427" w14:textId="77777777" w:rsidR="001350DF" w:rsidRPr="006C2124" w:rsidRDefault="003267F7" w:rsidP="001350DF">
      <w:pPr>
        <w:rPr>
          <w:rFonts w:cs="Tahoma"/>
          <w:szCs w:val="20"/>
        </w:rPr>
      </w:p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sidR="001350DF" w:rsidRPr="006C2124">
        <w:rPr>
          <w:rFonts w:cs="Tahoma"/>
          <w:szCs w:val="20"/>
        </w:rPr>
        <w:t xml:space="preserve"> – баллы, присуждаемые i-му участнику;</w:t>
      </w:r>
    </w:p>
    <w:p w14:paraId="58A52356" w14:textId="77777777" w:rsidR="001350DF" w:rsidRPr="006C2124" w:rsidRDefault="001350DF" w:rsidP="001350DF">
      <w:pPr>
        <w:jc w:val="both"/>
        <w:rPr>
          <w:rFonts w:cs="Tahoma"/>
          <w:color w:val="333333"/>
          <w:szCs w:val="20"/>
          <w:shd w:val="clear" w:color="auto" w:fill="FFFFFF"/>
        </w:rPr>
      </w:pPr>
    </w:p>
    <w:p w14:paraId="52498E28" w14:textId="77777777" w:rsidR="001350DF" w:rsidRPr="006C2124" w:rsidRDefault="003267F7" w:rsidP="001350DF">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oMath>
      <w:r w:rsidR="001350DF" w:rsidRPr="006C2124">
        <w:rPr>
          <w:rFonts w:cs="Tahoma"/>
          <w:szCs w:val="20"/>
        </w:rPr>
        <w:t xml:space="preserve"> – максимальное количество    исполненных договоров (контрактов) из предложений, сделанных участниками закупки по критерию оценки;</w:t>
      </w:r>
    </w:p>
    <w:p w14:paraId="6ADF6E4B" w14:textId="77777777" w:rsidR="001350DF" w:rsidRPr="006C2124" w:rsidRDefault="003267F7" w:rsidP="001350DF">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oMath>
      <w:r w:rsidR="001350DF" w:rsidRPr="006C2124">
        <w:rPr>
          <w:rFonts w:cs="Tahoma"/>
          <w:szCs w:val="20"/>
        </w:rPr>
        <w:t xml:space="preserve">     – количество    исполненных договоров (контрактов) участника закупки, заявка (предложение) которого оценивается;</w:t>
      </w:r>
    </w:p>
    <w:p w14:paraId="18972451" w14:textId="77777777" w:rsidR="001350DF" w:rsidRPr="006C2124" w:rsidRDefault="001350DF" w:rsidP="001350DF">
      <w:pPr>
        <w:jc w:val="both"/>
        <w:rPr>
          <w:rFonts w:cs="Tahoma"/>
          <w:szCs w:val="20"/>
        </w:rPr>
      </w:pPr>
      <w:r w:rsidRPr="006C2124">
        <w:rPr>
          <w:rFonts w:cs="Tahoma"/>
          <w:szCs w:val="20"/>
        </w:rPr>
        <w:t>i – участник закупки</w:t>
      </w:r>
    </w:p>
    <w:p w14:paraId="7958EEA5" w14:textId="77777777" w:rsidR="001350DF" w:rsidRPr="006C2124" w:rsidRDefault="001350DF" w:rsidP="001350DF">
      <w:pPr>
        <w:jc w:val="both"/>
        <w:rPr>
          <w:rFonts w:cs="Tahoma"/>
          <w:szCs w:val="20"/>
        </w:rPr>
      </w:pPr>
    </w:p>
    <w:p w14:paraId="63C82B1F" w14:textId="77777777" w:rsidR="001350DF" w:rsidRPr="006C2124" w:rsidRDefault="001350DF" w:rsidP="001350DF">
      <w:pPr>
        <w:ind w:firstLine="708"/>
        <w:rPr>
          <w:rFonts w:cs="Tahoma"/>
          <w:szCs w:val="20"/>
        </w:rPr>
      </w:pPr>
      <w:r w:rsidRPr="006C2124">
        <w:rPr>
          <w:rFonts w:cs="Tahoma"/>
          <w:szCs w:val="20"/>
        </w:rPr>
        <w:t>Значения баллов, полученные по данной формуле, округляются до четырех знаков после запятой.</w:t>
      </w:r>
    </w:p>
    <w:p w14:paraId="112B35C8" w14:textId="77777777" w:rsidR="001350DF" w:rsidRPr="006C2124" w:rsidRDefault="001350DF" w:rsidP="001350DF">
      <w:pPr>
        <w:ind w:firstLine="708"/>
        <w:rPr>
          <w:rFonts w:cs="Tahoma"/>
          <w:szCs w:val="20"/>
        </w:rPr>
      </w:pPr>
    </w:p>
    <w:p w14:paraId="41BAF440" w14:textId="77777777" w:rsidR="001350DF" w:rsidRPr="006C2124" w:rsidRDefault="001350DF" w:rsidP="001350DF">
      <w:pPr>
        <w:ind w:firstLine="567"/>
        <w:jc w:val="both"/>
        <w:rPr>
          <w:rFonts w:cs="Tahoma"/>
          <w:b/>
          <w:szCs w:val="20"/>
        </w:rPr>
      </w:pPr>
    </w:p>
    <w:p w14:paraId="3C3916BD" w14:textId="77777777" w:rsidR="001350DF" w:rsidRPr="006C2124" w:rsidRDefault="001350DF" w:rsidP="001350DF">
      <w:pPr>
        <w:rPr>
          <w:rFonts w:cs="Tahoma"/>
          <w:b/>
          <w:szCs w:val="20"/>
        </w:rPr>
      </w:pPr>
    </w:p>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57D54FA6"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w:t>
      </w: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Pr>
          <w:rFonts w:cs="Tahoma"/>
        </w:rPr>
        <w:t>*</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15B61DC8" w:rsidR="002203A1" w:rsidRDefault="001350DF" w:rsidP="002203A1">
      <w:pPr>
        <w:shd w:val="clear" w:color="auto" w:fill="FFFFFF"/>
        <w:ind w:left="780" w:right="159"/>
        <w:contextualSpacing/>
        <w:rPr>
          <w:rFonts w:cs="Tahoma"/>
        </w:rPr>
      </w:pPr>
      <w:r>
        <w:rPr>
          <w:rFonts w:cs="Tahoma"/>
        </w:rPr>
        <w:t>•</w:t>
      </w:r>
      <w:r>
        <w:rPr>
          <w:rFonts w:cs="Tahoma"/>
        </w:rPr>
        <w:tab/>
        <w:t xml:space="preserve">К1 - бальная оценка по </w:t>
      </w:r>
      <w:r w:rsidR="002203A1">
        <w:rPr>
          <w:rFonts w:cs="Tahoma"/>
        </w:rPr>
        <w:t xml:space="preserve">критерию "Стоимость предложения", без учета весовых коэффициентов </w:t>
      </w:r>
    </w:p>
    <w:p w14:paraId="364B1808" w14:textId="0A85C91F"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14:paraId="79E5CB56" w14:textId="5D58C5E6" w:rsidR="002203A1" w:rsidRDefault="002203A1" w:rsidP="002203A1">
      <w:pPr>
        <w:shd w:val="clear" w:color="auto" w:fill="FFFFFF"/>
        <w:ind w:left="780" w:right="159"/>
        <w:contextualSpacing/>
        <w:rPr>
          <w:rFonts w:cs="Tahoma"/>
        </w:rPr>
      </w:pPr>
      <w:r>
        <w:rPr>
          <w:rFonts w:cs="Tahoma"/>
        </w:rPr>
        <w:t>•</w:t>
      </w:r>
      <w:r>
        <w:rPr>
          <w:rFonts w:cs="Tahoma"/>
        </w:rPr>
        <w:tab/>
      </w: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sidR="001350DF">
        <w:rPr>
          <w:rFonts w:cs="Tahoma"/>
        </w:rPr>
        <w:t xml:space="preserve"> - бальная оценка по </w:t>
      </w:r>
      <w:r>
        <w:rPr>
          <w:rFonts w:cs="Tahoma"/>
        </w:rPr>
        <w:t xml:space="preserve">критерию "Условия оплаты", без учета весовых коэффициентов </w:t>
      </w:r>
    </w:p>
    <w:p w14:paraId="7FB699AD" w14:textId="61E1492D"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sidR="001350DF">
        <w:rPr>
          <w:rFonts w:cs="Tahoma"/>
        </w:rPr>
        <w:t xml:space="preserve">2 - весовой коэффициент </w:t>
      </w:r>
      <w:r>
        <w:rPr>
          <w:rFonts w:cs="Tahoma"/>
        </w:rPr>
        <w:t>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025214B5" w:rsidR="002203A1" w:rsidRPr="002203A1" w:rsidRDefault="001350D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B0A4D" w14:textId="77777777" w:rsidR="003267F7" w:rsidRDefault="003267F7" w:rsidP="00A2008E">
      <w:r>
        <w:separator/>
      </w:r>
    </w:p>
  </w:endnote>
  <w:endnote w:type="continuationSeparator" w:id="0">
    <w:p w14:paraId="5DB23D3D" w14:textId="77777777" w:rsidR="003267F7" w:rsidRDefault="003267F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32CEE" w14:textId="77777777" w:rsidR="003267F7" w:rsidRDefault="003267F7" w:rsidP="00A2008E">
      <w:r>
        <w:separator/>
      </w:r>
    </w:p>
  </w:footnote>
  <w:footnote w:type="continuationSeparator" w:id="0">
    <w:p w14:paraId="68B84126" w14:textId="77777777" w:rsidR="003267F7" w:rsidRDefault="003267F7" w:rsidP="00A2008E">
      <w:r>
        <w:continuationSeparator/>
      </w:r>
    </w:p>
  </w:footnote>
  <w:footnote w:id="1">
    <w:p w14:paraId="548190B8" w14:textId="77777777" w:rsidR="001350DF" w:rsidRPr="00796406" w:rsidRDefault="001350DF" w:rsidP="001350DF">
      <w:pPr>
        <w:pStyle w:val="aa"/>
        <w:jc w:val="both"/>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w:t>
      </w:r>
      <w:r>
        <w:rPr>
          <w:rFonts w:cs="Tahoma"/>
          <w:i/>
        </w:rPr>
        <w:t>оказания услуг по сопровождению кассового программного обеспечения на базе платформы 1С в сфере жилищно-коммунального хозяйства</w:t>
      </w:r>
    </w:p>
  </w:footnote>
  <w:footnote w:id="2">
    <w:p w14:paraId="752A222E" w14:textId="77777777" w:rsidR="001350DF" w:rsidRPr="007E077E" w:rsidRDefault="001350DF" w:rsidP="001350DF">
      <w:pPr>
        <w:pStyle w:val="aa"/>
        <w:jc w:val="both"/>
      </w:pPr>
      <w:r>
        <w:rPr>
          <w:rStyle w:val="ac"/>
        </w:rPr>
        <w:footnoteRef/>
      </w:r>
      <w:r>
        <w:t xml:space="preserve"> </w:t>
      </w:r>
      <w:r w:rsidRPr="00796406">
        <w:rPr>
          <w:rFonts w:cs="Tahoma"/>
          <w:i/>
        </w:rPr>
        <w:t xml:space="preserve">Под аналогичными услугами </w:t>
      </w:r>
      <w:r>
        <w:rPr>
          <w:rFonts w:cs="Tahoma"/>
          <w:i/>
        </w:rPr>
        <w:t>понимается опыт оказания услуг по сопровождению кассового программного обеспечения на базе платформы 1С в сфере жилищно-коммунального хозяйства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350DF"/>
    <w:rsid w:val="001C7D8C"/>
    <w:rsid w:val="002203A1"/>
    <w:rsid w:val="0023369E"/>
    <w:rsid w:val="002353EF"/>
    <w:rsid w:val="0024543F"/>
    <w:rsid w:val="002809D3"/>
    <w:rsid w:val="00285A2B"/>
    <w:rsid w:val="002A5BA0"/>
    <w:rsid w:val="002B0DBA"/>
    <w:rsid w:val="002F3F18"/>
    <w:rsid w:val="003267F7"/>
    <w:rsid w:val="0036688F"/>
    <w:rsid w:val="00373F8F"/>
    <w:rsid w:val="0037602A"/>
    <w:rsid w:val="00384570"/>
    <w:rsid w:val="003A1E79"/>
    <w:rsid w:val="00402E88"/>
    <w:rsid w:val="00520251"/>
    <w:rsid w:val="005F311C"/>
    <w:rsid w:val="00605DFA"/>
    <w:rsid w:val="00606379"/>
    <w:rsid w:val="00630564"/>
    <w:rsid w:val="00640198"/>
    <w:rsid w:val="0069657E"/>
    <w:rsid w:val="006B0ED8"/>
    <w:rsid w:val="006C1839"/>
    <w:rsid w:val="006D1C0C"/>
    <w:rsid w:val="0073683B"/>
    <w:rsid w:val="00747CD9"/>
    <w:rsid w:val="00782E4F"/>
    <w:rsid w:val="007C4DDD"/>
    <w:rsid w:val="008132A3"/>
    <w:rsid w:val="00814313"/>
    <w:rsid w:val="008201E4"/>
    <w:rsid w:val="0087756C"/>
    <w:rsid w:val="008B2C3D"/>
    <w:rsid w:val="008F50AC"/>
    <w:rsid w:val="00972A38"/>
    <w:rsid w:val="00975735"/>
    <w:rsid w:val="009E77D0"/>
    <w:rsid w:val="00A12F0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41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2390</Words>
  <Characters>13629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2024-12-06T10:28:00Z</dcterms:modified>
</cp:coreProperties>
</file>